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4F" w:rsidRDefault="0019614F"/>
    <w:p w:rsidR="001F258A" w:rsidRDefault="001F258A"/>
    <w:p w:rsidR="001F258A" w:rsidRPr="00A7719C" w:rsidRDefault="001F258A" w:rsidP="001F258A">
      <w:pPr>
        <w:rPr>
          <w:rFonts w:asciiTheme="minorHAnsi" w:hAnsiTheme="minorHAnsi" w:cs="Arial"/>
          <w:sz w:val="28"/>
        </w:rPr>
      </w:pPr>
      <w:proofErr w:type="gramStart"/>
      <w:r w:rsidRPr="00A7719C">
        <w:rPr>
          <w:rFonts w:asciiTheme="minorHAnsi" w:hAnsiTheme="minorHAnsi" w:cs="Arial"/>
          <w:sz w:val="28"/>
        </w:rPr>
        <w:t>The Department underwriters the following policies in package form or on stand-alone basis.</w:t>
      </w:r>
      <w:proofErr w:type="gramEnd"/>
    </w:p>
    <w:p w:rsidR="001F258A" w:rsidRPr="00A7719C" w:rsidRDefault="001F258A" w:rsidP="001F258A">
      <w:pPr>
        <w:rPr>
          <w:rFonts w:asciiTheme="minorHAnsi" w:hAnsiTheme="minorHAnsi" w:cs="Arial"/>
          <w:sz w:val="28"/>
        </w:rPr>
      </w:pPr>
    </w:p>
    <w:p w:rsidR="001F258A" w:rsidRPr="00A7719C" w:rsidRDefault="001F258A" w:rsidP="001F258A">
      <w:pPr>
        <w:rPr>
          <w:rFonts w:asciiTheme="minorHAnsi" w:hAnsiTheme="minorHAnsi" w:cs="Arial"/>
          <w:b/>
          <w:bCs/>
          <w:sz w:val="28"/>
        </w:rPr>
      </w:pPr>
      <w:r w:rsidRPr="00A7719C">
        <w:rPr>
          <w:rFonts w:asciiTheme="minorHAnsi" w:hAnsiTheme="minorHAnsi" w:cs="Arial"/>
          <w:sz w:val="28"/>
        </w:rPr>
        <w:t>a.</w:t>
      </w:r>
      <w:r w:rsidRPr="00A7719C">
        <w:rPr>
          <w:rFonts w:asciiTheme="minorHAnsi" w:hAnsiTheme="minorHAnsi" w:cs="Arial"/>
          <w:sz w:val="28"/>
        </w:rPr>
        <w:tab/>
      </w:r>
      <w:r w:rsidRPr="00A7719C">
        <w:rPr>
          <w:rFonts w:asciiTheme="minorHAnsi" w:hAnsiTheme="minorHAnsi" w:cs="Arial"/>
          <w:b/>
          <w:bCs/>
          <w:i/>
          <w:iCs/>
          <w:sz w:val="28"/>
        </w:rPr>
        <w:t>PHYSICAL DAMAGE POLICY</w:t>
      </w:r>
      <w:r w:rsidRPr="00A7719C">
        <w:rPr>
          <w:rFonts w:asciiTheme="minorHAnsi" w:hAnsiTheme="minorHAnsi" w:cs="Arial"/>
          <w:b/>
          <w:bCs/>
          <w:sz w:val="28"/>
        </w:rPr>
        <w:tab/>
      </w:r>
      <w:r w:rsidRPr="00A7719C">
        <w:rPr>
          <w:rFonts w:asciiTheme="minorHAnsi" w:hAnsiTheme="minorHAnsi" w:cs="Arial"/>
          <w:b/>
          <w:bCs/>
          <w:sz w:val="28"/>
        </w:rPr>
        <w:tab/>
      </w:r>
    </w:p>
    <w:p w:rsidR="001F258A" w:rsidRPr="00A7719C" w:rsidRDefault="001F258A" w:rsidP="001F258A">
      <w:pPr>
        <w:rPr>
          <w:rFonts w:asciiTheme="minorHAnsi" w:hAnsiTheme="minorHAnsi" w:cs="Arial"/>
          <w:b/>
          <w:bCs/>
          <w:sz w:val="28"/>
        </w:rPr>
      </w:pPr>
    </w:p>
    <w:p w:rsidR="001F258A" w:rsidRPr="00A7719C" w:rsidRDefault="001F258A" w:rsidP="001F258A">
      <w:pPr>
        <w:pStyle w:val="BodyTextIndent2"/>
        <w:rPr>
          <w:rFonts w:asciiTheme="minorHAnsi" w:hAnsiTheme="minorHAnsi" w:cs="Arial"/>
        </w:rPr>
      </w:pPr>
      <w:r w:rsidRPr="00A7719C">
        <w:rPr>
          <w:rFonts w:asciiTheme="minorHAnsi" w:hAnsiTheme="minorHAnsi" w:cs="Arial"/>
        </w:rPr>
        <w:t>It is an ‘All Risk’ covers for Upstream and Downstream insured properties, Terms and Exclusions as per Standard Market Policy Wordings and London Institute Clauses.   Limited Terrorist Cover can be negotiated.</w:t>
      </w:r>
    </w:p>
    <w:p w:rsidR="001F258A" w:rsidRPr="00A7719C" w:rsidRDefault="001F258A" w:rsidP="001F258A">
      <w:pPr>
        <w:rPr>
          <w:rFonts w:asciiTheme="minorHAnsi" w:hAnsiTheme="minorHAnsi" w:cs="Arial"/>
          <w:sz w:val="28"/>
        </w:rPr>
      </w:pPr>
    </w:p>
    <w:p w:rsidR="001F258A" w:rsidRPr="00A7719C" w:rsidRDefault="001F258A" w:rsidP="001F258A">
      <w:pPr>
        <w:rPr>
          <w:rFonts w:asciiTheme="minorHAnsi" w:hAnsiTheme="minorHAnsi" w:cs="Arial"/>
          <w:b/>
          <w:bCs/>
          <w:sz w:val="28"/>
        </w:rPr>
      </w:pPr>
      <w:r w:rsidRPr="00A7719C">
        <w:rPr>
          <w:rFonts w:asciiTheme="minorHAnsi" w:hAnsiTheme="minorHAnsi" w:cs="Arial"/>
          <w:sz w:val="28"/>
        </w:rPr>
        <w:t>b.</w:t>
      </w:r>
      <w:r w:rsidRPr="00A7719C">
        <w:rPr>
          <w:rFonts w:asciiTheme="minorHAnsi" w:hAnsiTheme="minorHAnsi" w:cs="Arial"/>
          <w:sz w:val="28"/>
        </w:rPr>
        <w:tab/>
      </w:r>
      <w:r w:rsidRPr="00A7719C">
        <w:rPr>
          <w:rFonts w:asciiTheme="minorHAnsi" w:hAnsiTheme="minorHAnsi" w:cs="Arial"/>
          <w:b/>
          <w:bCs/>
          <w:i/>
          <w:iCs/>
          <w:sz w:val="28"/>
        </w:rPr>
        <w:t>MARINE HULL MACHINERY EQUIPMENT INSURANCE POLICY</w:t>
      </w:r>
    </w:p>
    <w:p w:rsidR="001F258A" w:rsidRPr="00A7719C" w:rsidRDefault="001F258A" w:rsidP="001F258A">
      <w:pPr>
        <w:rPr>
          <w:rFonts w:asciiTheme="minorHAnsi" w:hAnsiTheme="minorHAnsi" w:cs="Arial"/>
          <w:b/>
          <w:bCs/>
          <w:sz w:val="28"/>
        </w:rPr>
      </w:pPr>
    </w:p>
    <w:p w:rsidR="001F258A" w:rsidRPr="00A7719C" w:rsidRDefault="001F258A" w:rsidP="001F258A">
      <w:pPr>
        <w:pStyle w:val="BodyTextIndent"/>
        <w:jc w:val="both"/>
        <w:rPr>
          <w:rFonts w:asciiTheme="minorHAnsi" w:hAnsiTheme="minorHAnsi" w:cs="Arial"/>
        </w:rPr>
      </w:pPr>
      <w:r w:rsidRPr="00A7719C">
        <w:rPr>
          <w:rFonts w:asciiTheme="minorHAnsi" w:hAnsiTheme="minorHAnsi" w:cs="Arial"/>
        </w:rPr>
        <w:t>It covers insured’s Vessels and Crafts on the terms and exclusions as per standard market wordings and London Institute Clauses- Limited terrorist cover can be negotiated.</w:t>
      </w:r>
    </w:p>
    <w:p w:rsidR="001F258A" w:rsidRPr="00A7719C" w:rsidRDefault="001F258A" w:rsidP="001F258A">
      <w:pPr>
        <w:jc w:val="both"/>
        <w:rPr>
          <w:rFonts w:asciiTheme="minorHAnsi" w:hAnsiTheme="minorHAnsi" w:cs="Arial"/>
          <w:sz w:val="28"/>
        </w:rPr>
      </w:pPr>
    </w:p>
    <w:p w:rsidR="001F258A" w:rsidRPr="00A7719C" w:rsidRDefault="001F258A" w:rsidP="001F258A">
      <w:pPr>
        <w:jc w:val="both"/>
        <w:rPr>
          <w:rFonts w:asciiTheme="minorHAnsi" w:hAnsiTheme="minorHAnsi" w:cs="Arial"/>
          <w:b/>
          <w:bCs/>
          <w:sz w:val="28"/>
        </w:rPr>
      </w:pPr>
      <w:r w:rsidRPr="00A7719C">
        <w:rPr>
          <w:rFonts w:asciiTheme="minorHAnsi" w:hAnsiTheme="minorHAnsi" w:cs="Arial"/>
          <w:sz w:val="28"/>
        </w:rPr>
        <w:t>c.</w:t>
      </w:r>
      <w:r w:rsidRPr="00A7719C">
        <w:rPr>
          <w:rFonts w:asciiTheme="minorHAnsi" w:hAnsiTheme="minorHAnsi" w:cs="Arial"/>
          <w:sz w:val="28"/>
        </w:rPr>
        <w:tab/>
      </w:r>
      <w:r w:rsidRPr="00A7719C">
        <w:rPr>
          <w:rFonts w:asciiTheme="minorHAnsi" w:hAnsiTheme="minorHAnsi" w:cs="Arial"/>
          <w:b/>
          <w:bCs/>
          <w:i/>
          <w:iCs/>
          <w:sz w:val="28"/>
        </w:rPr>
        <w:t>OPERATORS EXTRA EXPENSE INSURANCE POLICY</w:t>
      </w:r>
    </w:p>
    <w:p w:rsidR="001F258A" w:rsidRPr="00A7719C" w:rsidRDefault="001F258A" w:rsidP="001F258A">
      <w:pPr>
        <w:jc w:val="both"/>
        <w:rPr>
          <w:rFonts w:asciiTheme="minorHAnsi" w:hAnsiTheme="minorHAnsi" w:cs="Arial"/>
          <w:sz w:val="28"/>
        </w:rPr>
      </w:pPr>
    </w:p>
    <w:p w:rsidR="001F258A" w:rsidRPr="00A7719C" w:rsidRDefault="001F258A" w:rsidP="001F258A">
      <w:pPr>
        <w:ind w:left="720"/>
        <w:jc w:val="both"/>
        <w:rPr>
          <w:rFonts w:asciiTheme="minorHAnsi" w:hAnsiTheme="minorHAnsi" w:cs="Arial"/>
          <w:sz w:val="28"/>
        </w:rPr>
      </w:pPr>
      <w:r w:rsidRPr="00A7719C">
        <w:rPr>
          <w:rFonts w:asciiTheme="minorHAnsi" w:hAnsiTheme="minorHAnsi" w:cs="Arial"/>
          <w:sz w:val="28"/>
        </w:rPr>
        <w:t xml:space="preserve">Covers insured against control of well expenses </w:t>
      </w:r>
      <w:proofErr w:type="spellStart"/>
      <w:r w:rsidRPr="00A7719C">
        <w:rPr>
          <w:rFonts w:asciiTheme="minorHAnsi" w:hAnsiTheme="minorHAnsi" w:cs="Arial"/>
          <w:sz w:val="28"/>
        </w:rPr>
        <w:t>redrilling</w:t>
      </w:r>
      <w:proofErr w:type="spellEnd"/>
      <w:r w:rsidRPr="00A7719C">
        <w:rPr>
          <w:rFonts w:asciiTheme="minorHAnsi" w:hAnsiTheme="minorHAnsi" w:cs="Arial"/>
          <w:sz w:val="28"/>
        </w:rPr>
        <w:t xml:space="preserve">/extra expenses, seepage and pollution, clean up and contamination liabilities, on EED standard wording terms and exclusions. </w:t>
      </w:r>
    </w:p>
    <w:p w:rsidR="001F258A" w:rsidRDefault="001F258A"/>
    <w:sectPr w:rsidR="001F258A" w:rsidSect="0019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1F258A"/>
    <w:rsid w:val="00000E08"/>
    <w:rsid w:val="0019614F"/>
    <w:rsid w:val="001F258A"/>
    <w:rsid w:val="002C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F258A"/>
    <w:pPr>
      <w:ind w:left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258A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1F258A"/>
    <w:pPr>
      <w:ind w:left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F258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2017-01-14T10:24:00Z</dcterms:created>
  <dcterms:modified xsi:type="dcterms:W3CDTF">2017-01-14T10:24:00Z</dcterms:modified>
</cp:coreProperties>
</file>